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B30BF1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F2BBE">
        <w:rPr>
          <w:rFonts w:ascii="Times New Roman" w:hAnsi="Times New Roman" w:cs="Times New Roman"/>
          <w:b/>
          <w:sz w:val="28"/>
          <w:szCs w:val="28"/>
        </w:rPr>
        <w:t>95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6F2BBE">
        <w:rPr>
          <w:rFonts w:ascii="Times New Roman" w:hAnsi="Times New Roman" w:cs="Times New Roman"/>
          <w:sz w:val="28"/>
          <w:szCs w:val="28"/>
        </w:rPr>
        <w:t>2706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</w:t>
      </w:r>
      <w:proofErr w:type="spellStart"/>
      <w:proofErr w:type="gramStart"/>
      <w:r w:rsidR="006F2BBE">
        <w:rPr>
          <w:rFonts w:ascii="Times New Roman" w:eastAsia="Calibri" w:hAnsi="Times New Roman" w:cs="Times New Roman"/>
          <w:b/>
          <w:sz w:val="28"/>
          <w:szCs w:val="28"/>
        </w:rPr>
        <w:t>Тулунский,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spellEnd"/>
      <w:proofErr w:type="gramEnd"/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>село Гуран</w:t>
      </w:r>
      <w:r w:rsidR="00B30BF1">
        <w:t xml:space="preserve"> 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>Протасюка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9148A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>10</w:t>
      </w:r>
      <w:bookmarkStart w:id="0" w:name="_GoBack"/>
      <w:bookmarkEnd w:id="0"/>
      <w:r w:rsidR="00B30B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B30BF1">
        <w:rPr>
          <w:rFonts w:ascii="Times New Roman" w:eastAsia="Calibri" w:hAnsi="Times New Roman" w:cs="Times New Roman"/>
          <w:sz w:val="28"/>
          <w:szCs w:val="28"/>
        </w:rPr>
        <w:t>для ведения</w:t>
      </w:r>
      <w:r w:rsidR="009148A9">
        <w:rPr>
          <w:rFonts w:ascii="Times New Roman" w:eastAsia="Calibri" w:hAnsi="Times New Roman" w:cs="Times New Roman"/>
          <w:sz w:val="28"/>
          <w:szCs w:val="28"/>
        </w:rPr>
        <w:t xml:space="preserve"> личного и подсобного хозяйства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6F2BBE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30BF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15</cp:revision>
  <cp:lastPrinted>2025-09-19T02:14:00Z</cp:lastPrinted>
  <dcterms:created xsi:type="dcterms:W3CDTF">2025-09-01T05:43:00Z</dcterms:created>
  <dcterms:modified xsi:type="dcterms:W3CDTF">2025-09-24T05:11:00Z</dcterms:modified>
</cp:coreProperties>
</file>